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DESCRIPTION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CAST Products Rise-Run Treads by DANCER give a seamless look to your stair design. The “L”-shaped tread eliminates any gap between the outward lip of the stair tread and the riser. Our Rise-Run Treads are installed over a fully supported base.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i w:val="0"/>
            <w:smallCaps w:val="0"/>
            <w:strike w:val="0"/>
            <w:color w:val="1155cc"/>
            <w:u w:val="single"/>
            <w:shd w:fill="auto" w:val="clear"/>
            <w:vertAlign w:val="baseline"/>
            <w:rtl w:val="0"/>
          </w:rPr>
          <w:t xml:space="preserve">https://dancerconcrete.com/cast-terrazzo-products/</w:t>
        </w:r>
      </w:hyperlink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Durability.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Longest lasting and lowest maintenance surfaces available.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Design.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Unlimited aggregates and color combinations.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Investment.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Distinguish your space with terrazzo.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Surface Terrazzo Floor.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Ability to match your design choices with terrazzo flooring.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Additional Options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Exotic Blends. Upgrade your products with glass, mirror, and mother-of-pearl.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Samples. Unlimited options available.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Grip Strips. Abrasive, zinc, and brass options available.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Education. Nationwide AIA-Accredited classes available.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2222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Details. Fully customizable construction drawings, details, and specifications available.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QUICK SPEC</w:t>
      </w:r>
    </w:p>
    <w:p w:rsidR="00000000" w:rsidDel="00000000" w:rsidP="00000000" w:rsidRDefault="00000000" w:rsidRPr="00000000" w14:paraId="00000013">
      <w:pPr>
        <w:spacing w:line="276" w:lineRule="auto"/>
        <w:rPr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  <w:t xml:space="preserve">CAST PRODUCTS RISE-RUN TREADS BY 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Samples and color blending options provided by </w:t>
      </w:r>
      <w:r w:rsidDel="00000000" w:rsidR="00000000" w:rsidRPr="00000000">
        <w:rPr>
          <w:rtl w:val="0"/>
        </w:rPr>
        <w:t xml:space="preserve">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Contact Nick Dancer, 260-415-1951,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DANCER o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ffers AIA-Accredited Courses for Terrazzo hosted in your office</w:t>
      </w:r>
      <w:r w:rsidDel="00000000" w:rsidR="00000000" w:rsidRPr="00000000">
        <w:rPr>
          <w:rtl w:val="0"/>
        </w:rPr>
        <w:t xml:space="preserve">, our Shop, or online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Please contact us to schedule and for budget pricing, samples, or design considerations. 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Contact Nick Dancer, 260-415-1951,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1 – GENERAL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1.1   </w:t>
        <w:tab/>
        <w:t xml:space="preserve">SUMMARY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Section includes products and procedure for pre</w:t>
      </w:r>
      <w:r w:rsidDel="00000000" w:rsidR="00000000" w:rsidRPr="00000000">
        <w:rPr>
          <w:rtl w:val="0"/>
        </w:rPr>
        <w:t xml:space="preserve">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epoxy terrazzo products for designated area as specified herein as indicated on drawings.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Pre</w:t>
      </w:r>
      <w:r w:rsidDel="00000000" w:rsidR="00000000" w:rsidRPr="00000000">
        <w:rPr>
          <w:rtl w:val="0"/>
        </w:rPr>
        <w:t xml:space="preserve">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Epoxy Terrazzo Products include: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CAST Products Rise-Run Treads by DANCER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1.2   </w:t>
        <w:tab/>
        <w:t xml:space="preserve">REFERENCES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American Society for Testing and Materials (ASTM)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C-150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C-33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C-140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ASTM C-293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National Terrazzo and Mosaic Association Inc. (NTMA)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1.3   </w:t>
        <w:tab/>
        <w:t xml:space="preserve">SUBMITTALS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Shop Drawings: Show detail sections and profile for all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products, including layout of strips, all reinforcing materials, and special hardware for fastening.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Samples: For each type of exposure, finish, and color. Sample size 6” x 6”.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Product Data: Manufacturer’s technical literature for each type of terrazzo, accessory item, and component material indicated, specified, or required.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Performance Requirements: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Compressive Strength 10,000 p.s.i.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Flexural Strength 3,000 p.s.i.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Material Certification: Supplier’s/Manufacturer’s written certification that materials meet specification requirements.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1.4   </w:t>
        <w:tab/>
        <w:t xml:space="preserve">QUALITY ASSURANCE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Qualifications: Company experienced in performing work similar in design, products, and extent to scope of this project; with a record of successful in-service performance; and with sufficient production capability, facilities, and personnel to produce specified work.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Manufacturer Qualification: Approved by the manufacturer of terrazzo materials.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1.5   </w:t>
        <w:tab/>
        <w:t xml:space="preserve">DELIVERY, STORAGE, AND HANDLING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Packaging and Shipping: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to be secured on pallets, plastic wrapped, and delivered in original unopened packaging with legible manufacturer identification, including size, piece number, quantities, manufacturer date, and inspector initials.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Storage and Protection: Store products in original shipment packaging until time of installation. Store in a clean, dry, and heated indoor location (55-90F), furnished by others.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Damage: Report all damage due to the shipment company immediately. Bill of Lading should note all damages to the product(s). Photographed proof is required.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1.6  </w:t>
        <w:tab/>
        <w:t xml:space="preserve">WARRANTY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tl w:val="0"/>
        </w:rPr>
        <w:t xml:space="preserve">DANCER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warrants that products are free from defects and will perform substantially.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DANCER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’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liabilit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 with respect to this warranty covers workmanship and material of the product for a period of two years.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2 – PRODUCTS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2.1   </w:t>
        <w:tab/>
        <w:t xml:space="preserve">ACCEPTABLE MANUFACTURES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Basis of Design: for products and materials specified fr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om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CAST Products by DANCER,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Fort Wayne, Indiana. Products of the manufacture are approved provided compliance with all technical requirements as specified herein: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CAST Products by DANCER, 4515 Engle Ridge Drive, Fort Wayne, IN.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Contact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Nick Dancer, 260-415-1951,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2.2   </w:t>
        <w:tab/>
        <w:t xml:space="preserve">PRODUCT MATERIALS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Epoxy Resin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Aggregates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aggregates to meet ASTM C-33 specifications, cleaned, and properly graded to size. Aggregate shall be blended to meet individual project requirements.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Marble Chips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Size to conform with NTMA gradation standards.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Grip Strips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Consists of black high-performance polyurethane sealant unless otherwise noted.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Shall be specified to 1 to 3 lines.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Colorant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Pigments used shall be inorganic, resistant to alkalinity, and used per manufacturer's recommendations.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Stain Protector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Color-enhancing, penetrating stain repellent from oil- and water-based stains.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Cleaner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Liquid neutral chemical cleaner, with pH factor between 7 and 8, of formulation recommended by manufacturer for type of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used and complying with NTMA requirements.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2.3   </w:t>
        <w:tab/>
        <w:t xml:space="preserve">MANUFACTURED UNITS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Sizing Tolerances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units to conform to Shop Drawings with a ¹⁄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₁₆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 tolerance in dimension.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Surfaces and Edges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exposed edges to be ground and polished with a minimum of ³⁄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₁₆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” bevel.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finished surfaces are to be ground and polished, free of holes, and have overall uniformity in matrix and aggregate.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PART 3 - EXECUTION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 more detailed steps please call Nick Dancer with </w:t>
      </w:r>
      <w:r w:rsidDel="00000000" w:rsidR="00000000" w:rsidRPr="00000000">
        <w:rPr>
          <w:rtl w:val="0"/>
        </w:rPr>
        <w:t xml:space="preserve">DANCER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at 260-415-1951 or by email at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nickdancer@dancerconcrete.com</w:t>
        </w:r>
      </w:hyperlink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Finishing steps vary depending on the job site conditions or concrete.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3.1</w:t>
        <w:tab/>
        <w:t xml:space="preserve">EXAMINATION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Examine areas to receive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for: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Defects in existing </w:t>
      </w:r>
      <w:r w:rsidDel="00000000" w:rsidR="00000000" w:rsidRPr="00000000">
        <w:rPr>
          <w:rtl w:val="0"/>
        </w:rPr>
        <w:t xml:space="preserve">substrates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that affect proper performance of the products.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Deviations beyond allowable tolerances for the substrate.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Start installation only after defects have been corrected.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3.2</w:t>
        <w:tab/>
        <w:t xml:space="preserve">INSTALLATION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Setting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Setting methods will vary per product. Set accurately as shown on the approved Shop Drawings. Follow all manufacturer’s instructions on proper bonding of all materials.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Setting Methods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Epoxy-based setting material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Weld attachment: Please contact the manufacturer for recommended welding guidelines as provided by your structural engineer. Do not run a continuous weld when attaching products to avoid overheating and cracking the terrazzo.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1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Bolt attachment: Only use the bolt-in option if the weld attachment cannot be used. To prevent cracking of the terrazzo products, do not torque the bolts too tightly.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 thinnest materials, whether cement or epoxy-based, will require a full setting bed to be applied to all appropriate surfaces of the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products, both vertical and horizontal, where contact is made with the substrate or structural base.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Alignment of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should be straight and true to all dimensions. It may not vary more than ⅛” in length, height, or width.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Install anchors as shown on Shop Drawings, if required.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Fill joints with manufacturer-approved material or as specified.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Finish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Clean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with neutral pH cleaner. If there are any irreg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ularities on the surface of the stairs, check and repair them.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CAST Products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contain a stain protector prior to packaging. It is not required to seal the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products prior to or after installation.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3.3 </w:t>
        <w:tab/>
        <w:t xml:space="preserve">PROTECTION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During construction operation, General Contractor to protect from damage and wear to all </w:t>
      </w:r>
      <w:r w:rsidDel="00000000" w:rsidR="00000000" w:rsidRPr="00000000">
        <w:rPr>
          <w:rtl w:val="0"/>
        </w:rPr>
        <w:t xml:space="preserve">preCAST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terrazzo products after installation.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 OF SECTION 09 66 00 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40"/>
      </w:tabs>
      <w:spacing w:after="0" w:before="0" w:line="240" w:lineRule="auto"/>
      <w:ind w:left="0" w:right="0" w:firstLine="0"/>
      <w:jc w:val="right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SECTION 09 66 00</w:t>
    </w:r>
    <w:r w:rsidDel="00000000" w:rsidR="00000000" w:rsidRPr="00000000">
      <w:rPr>
        <w:rtl w:val="0"/>
      </w:rPr>
      <w:t xml:space="preserve"> CAST PRODUCTS RISE-RUN TREADS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40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  <w:t xml:space="preserve">DANCER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3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3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5">
    <w:lvl w:ilvl="0">
      <w:start w:val="4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+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+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+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+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+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+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+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+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+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</w:abstractNum>
  <w:abstractNum w:abstractNumId="18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19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1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2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4">
    <w:lvl w:ilvl="0">
      <w:start w:val="6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5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6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29">
    <w:lvl w:ilvl="0">
      <w:start w:val="7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0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1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2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3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5">
    <w:lvl w:ilvl="0">
      <w:start w:val="2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6">
    <w:lvl w:ilvl="0">
      <w:start w:val="5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7">
    <w:lvl w:ilvl="0">
      <w:start w:val="1"/>
      <w:numFmt w:val="decimal"/>
      <w:lvlText w:val="%1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88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504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720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8">
    <w:lvl w:ilvl="0">
      <w:start w:val="5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abstractNum w:abstractNumId="39">
    <w:lvl w:ilvl="0">
      <w:start w:val="1"/>
      <w:numFmt w:val="upperLetter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48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48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48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eastAsia="Times New Roman" w:hAnsi="Times New Roman"/>
      <w:outline w:val="0"/>
      <w:color w:val="1155cc"/>
      <w:u w:color="1155cc" w:val="single"/>
      <w14:textFill>
        <w14:solidFill>
          <w14:srgbClr w14:val="1155CC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7"/>
      </w:numPr>
    </w:pPr>
  </w:style>
  <w:style w:type="numbering" w:styleId="Imported Style 9">
    <w:name w:val="Imported Style 9"/>
    <w:pPr>
      <w:numPr>
        <w:numId w:val="19"/>
      </w:numPr>
    </w:pPr>
  </w:style>
  <w:style w:type="numbering" w:styleId="Imported Style 10">
    <w:name w:val="Imported Style 10"/>
    <w:pPr>
      <w:numPr>
        <w:numId w:val="21"/>
      </w:numPr>
    </w:pPr>
  </w:style>
  <w:style w:type="numbering" w:styleId="Imported Style 11">
    <w:name w:val="Imported Style 11"/>
    <w:pPr>
      <w:numPr>
        <w:numId w:val="23"/>
      </w:numPr>
    </w:pPr>
  </w:style>
  <w:style w:type="numbering" w:styleId="Imported Style 12">
    <w:name w:val="Imported Style 12"/>
    <w:pPr>
      <w:numPr>
        <w:numId w:val="25"/>
      </w:numPr>
    </w:pPr>
  </w:style>
  <w:style w:type="numbering" w:styleId="Imported Style 13">
    <w:name w:val="Imported Style 13"/>
    <w:pPr>
      <w:numPr>
        <w:numId w:val="27"/>
      </w:numPr>
    </w:pPr>
  </w:style>
  <w:style w:type="numbering" w:styleId="Imported Style 14">
    <w:name w:val="Imported Style 14"/>
    <w:pPr>
      <w:numPr>
        <w:numId w:val="29"/>
      </w:numPr>
    </w:pPr>
  </w:style>
  <w:style w:type="numbering" w:styleId="Imported Style 15">
    <w:name w:val="Imported Style 15"/>
    <w:pPr>
      <w:numPr>
        <w:numId w:val="31"/>
      </w:numPr>
    </w:pPr>
  </w:style>
  <w:style w:type="numbering" w:styleId="Imported Style 16">
    <w:name w:val="Imported Style 16"/>
    <w:pPr>
      <w:numPr>
        <w:numId w:val="34"/>
      </w:numPr>
    </w:pPr>
  </w:style>
  <w:style w:type="numbering" w:styleId="Imported Style 17">
    <w:name w:val="Imported Style 17"/>
    <w:pPr>
      <w:numPr>
        <w:numId w:val="37"/>
      </w:numPr>
    </w:pPr>
  </w:style>
  <w:style w:type="numbering" w:styleId="Imported Style 18">
    <w:name w:val="Imported Style 18"/>
    <w:pPr>
      <w:numPr>
        <w:numId w:val="40"/>
      </w:numPr>
    </w:pPr>
  </w:style>
  <w:style w:type="numbering" w:styleId="Imported Style 19">
    <w:name w:val="Imported Style 19"/>
    <w:pPr>
      <w:numPr>
        <w:numId w:val="43"/>
      </w:numPr>
    </w:pPr>
  </w:style>
  <w:style w:type="numbering" w:styleId="Imported Style 20">
    <w:name w:val="Imported Style 20"/>
    <w:pPr>
      <w:numPr>
        <w:numId w:val="46"/>
      </w:numPr>
    </w:pPr>
  </w:style>
  <w:style w:type="numbering" w:styleId="Imported Style 21">
    <w:name w:val="Imported Style 21"/>
    <w:pPr>
      <w:numPr>
        <w:numId w:val="48"/>
      </w:numPr>
    </w:pPr>
  </w:style>
  <w:style w:type="numbering" w:styleId="Imported Style 22">
    <w:name w:val="Imported Style 22"/>
    <w:pPr>
      <w:numPr>
        <w:numId w:val="50"/>
      </w:numPr>
    </w:pPr>
  </w:style>
  <w:style w:type="numbering" w:styleId="Imported Style 23">
    <w:name w:val="Imported Style 23"/>
    <w:pPr>
      <w:numPr>
        <w:numId w:val="53"/>
      </w:numPr>
    </w:pPr>
  </w:style>
  <w:style w:type="numbering" w:styleId="Imported Style 24">
    <w:name w:val="Imported Style 24"/>
    <w:pPr>
      <w:numPr>
        <w:numId w:val="55"/>
      </w:numPr>
    </w:pPr>
  </w:style>
  <w:style w:type="numbering" w:styleId="Imported Style 25">
    <w:name w:val="Imported Style 25"/>
    <w:pPr>
      <w:numPr>
        <w:numId w:val="57"/>
      </w:numPr>
    </w:pPr>
  </w:style>
  <w:style w:type="numbering" w:styleId="Imported Style 26">
    <w:name w:val="Imported Style 26"/>
    <w:pPr>
      <w:numPr>
        <w:numId w:val="60"/>
      </w:numPr>
    </w:pPr>
  </w:style>
  <w:style w:type="numbering" w:styleId="Imported Style 27">
    <w:name w:val="Imported Style 27"/>
    <w:pPr>
      <w:numPr>
        <w:numId w:val="62"/>
      </w:numPr>
    </w:pPr>
  </w:style>
  <w:style w:type="numbering" w:styleId="Imported Style 28">
    <w:name w:val="Imported Style 28"/>
    <w:pPr>
      <w:numPr>
        <w:numId w:val="65"/>
      </w:numPr>
    </w:pPr>
  </w:style>
  <w:style w:type="numbering" w:styleId="Imported Style 29">
    <w:name w:val="Imported Style 29"/>
    <w:pPr>
      <w:numPr>
        <w:numId w:val="67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nickdancer@dancerconcrete.com" TargetMode="External"/><Relationship Id="rId10" Type="http://schemas.openxmlformats.org/officeDocument/2006/relationships/hyperlink" Target="mailto:nickdancer@dancerconcrete.com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ickdancer@dancerconcret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ncerconcrete.com/cast-terrazzo-products/" TargetMode="External"/><Relationship Id="rId8" Type="http://schemas.openxmlformats.org/officeDocument/2006/relationships/hyperlink" Target="mailto:nickdancer@dancerconcret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xTsOXYI8yAF4xMfcBtGH/u75iQ==">CgMxLjA4AHIhMVU0TGJUUXJXSjJ4ejkxazJIbnpyOFNXTW43Zkt3OHow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